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5A836" w14:textId="77777777" w:rsidR="00D45ED2" w:rsidRDefault="00DA4397" w:rsidP="0035145D">
      <w:pPr>
        <w:jc w:val="center"/>
        <w:rPr>
          <w:sz w:val="32"/>
          <w:szCs w:val="32"/>
        </w:rPr>
      </w:pPr>
      <w:r w:rsidRPr="00CD0748">
        <w:rPr>
          <w:b/>
          <w:sz w:val="44"/>
          <w:szCs w:val="44"/>
        </w:rPr>
        <w:t>HUDKLINIKKEN KALUNDBORG</w:t>
      </w:r>
      <w:r w:rsidR="00DA2547">
        <w:rPr>
          <w:sz w:val="40"/>
          <w:szCs w:val="40"/>
        </w:rPr>
        <w:br/>
      </w:r>
      <w:r w:rsidR="00D45ED2">
        <w:rPr>
          <w:sz w:val="32"/>
          <w:szCs w:val="32"/>
        </w:rPr>
        <w:t>v/Deirdre Nathalie Dufour, Speciallæge i dermatologi &amp; venerologi</w:t>
      </w:r>
    </w:p>
    <w:p w14:paraId="6342FF73" w14:textId="77777777" w:rsidR="00DA4397" w:rsidRDefault="00EF305C" w:rsidP="0035145D">
      <w:pPr>
        <w:jc w:val="center"/>
        <w:rPr>
          <w:rStyle w:val="Hyperlink"/>
          <w:rFonts w:cs="Calibri"/>
          <w:sz w:val="24"/>
          <w:szCs w:val="24"/>
        </w:rPr>
      </w:pPr>
      <w:r>
        <w:rPr>
          <w:sz w:val="24"/>
          <w:szCs w:val="24"/>
        </w:rPr>
        <w:t>Banegårdspladsen 1,</w:t>
      </w:r>
      <w:r w:rsidR="000702DE">
        <w:rPr>
          <w:sz w:val="24"/>
          <w:szCs w:val="24"/>
        </w:rPr>
        <w:t xml:space="preserve"> </w:t>
      </w:r>
      <w:r>
        <w:rPr>
          <w:sz w:val="24"/>
          <w:szCs w:val="24"/>
        </w:rPr>
        <w:t>2 sal</w:t>
      </w:r>
      <w:r w:rsidR="00DA2547">
        <w:rPr>
          <w:sz w:val="24"/>
          <w:szCs w:val="24"/>
        </w:rPr>
        <w:t xml:space="preserve">, 4400  Kalundborg </w:t>
      </w:r>
      <w:r w:rsidR="0035145D">
        <w:rPr>
          <w:rFonts w:cs="Calibri"/>
          <w:sz w:val="24"/>
          <w:szCs w:val="24"/>
        </w:rPr>
        <w:t>•</w:t>
      </w:r>
      <w:r w:rsidR="0035145D">
        <w:rPr>
          <w:sz w:val="24"/>
          <w:szCs w:val="24"/>
        </w:rPr>
        <w:t xml:space="preserve"> Tlf.: 5951 4900 </w:t>
      </w:r>
      <w:r w:rsidR="0035145D">
        <w:rPr>
          <w:rFonts w:cs="Calibri"/>
          <w:sz w:val="24"/>
          <w:szCs w:val="24"/>
        </w:rPr>
        <w:t>• Fax: 5955 1382</w:t>
      </w:r>
      <w:r w:rsidR="00267AC2">
        <w:rPr>
          <w:rFonts w:cs="Calibri"/>
          <w:sz w:val="24"/>
          <w:szCs w:val="24"/>
        </w:rPr>
        <w:t xml:space="preserve"> </w:t>
      </w:r>
      <w:r w:rsidR="0035145D">
        <w:rPr>
          <w:rFonts w:cs="Calibri"/>
          <w:sz w:val="24"/>
          <w:szCs w:val="24"/>
        </w:rPr>
        <w:t xml:space="preserve">  </w:t>
      </w:r>
      <w:r w:rsidR="0035145D">
        <w:rPr>
          <w:rFonts w:cs="Calibri"/>
          <w:sz w:val="24"/>
          <w:szCs w:val="24"/>
        </w:rPr>
        <w:br/>
      </w:r>
      <w:hyperlink r:id="rId9" w:history="1">
        <w:r w:rsidR="00043DC2" w:rsidRPr="005D6D75">
          <w:rPr>
            <w:rStyle w:val="Hyperlink"/>
            <w:rFonts w:cs="Calibri"/>
            <w:sz w:val="24"/>
            <w:szCs w:val="24"/>
          </w:rPr>
          <w:t>www.hudklinikkenkalundborg.dk</w:t>
        </w:r>
      </w:hyperlink>
      <w:r w:rsidR="00CD0748">
        <w:rPr>
          <w:rFonts w:cs="Calibri"/>
          <w:sz w:val="24"/>
          <w:szCs w:val="24"/>
        </w:rPr>
        <w:t xml:space="preserve"> • </w:t>
      </w:r>
      <w:proofErr w:type="spellStart"/>
      <w:r w:rsidR="0035145D">
        <w:rPr>
          <w:rFonts w:cs="Calibri"/>
          <w:sz w:val="24"/>
          <w:szCs w:val="24"/>
        </w:rPr>
        <w:t>Email</w:t>
      </w:r>
      <w:proofErr w:type="spellEnd"/>
      <w:r w:rsidR="0035145D">
        <w:rPr>
          <w:rFonts w:cs="Calibri"/>
          <w:sz w:val="24"/>
          <w:szCs w:val="24"/>
        </w:rPr>
        <w:t xml:space="preserve">: </w:t>
      </w:r>
      <w:hyperlink r:id="rId10" w:history="1">
        <w:r w:rsidR="00D45ED2" w:rsidRPr="00604C8F">
          <w:rPr>
            <w:rStyle w:val="Hyperlink"/>
            <w:rFonts w:cs="Calibri"/>
            <w:sz w:val="24"/>
            <w:szCs w:val="24"/>
          </w:rPr>
          <w:t>sekr@hudklinikkenkalundborg.dk</w:t>
        </w:r>
      </w:hyperlink>
    </w:p>
    <w:p w14:paraId="1C4EC4D5" w14:textId="77777777" w:rsidR="00490EC6" w:rsidRDefault="00490EC6" w:rsidP="0035145D">
      <w:pPr>
        <w:jc w:val="center"/>
        <w:rPr>
          <w:rStyle w:val="Hyperlink"/>
          <w:rFonts w:cs="Calibri"/>
          <w:sz w:val="24"/>
          <w:szCs w:val="24"/>
        </w:rPr>
      </w:pPr>
    </w:p>
    <w:p w14:paraId="14E1E1FE" w14:textId="76915678" w:rsidR="00B6327F" w:rsidRPr="003512FF" w:rsidRDefault="00490EC6" w:rsidP="00AA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5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Privatlivspolitik</w:t>
      </w:r>
      <w:r w:rsidR="00E103E1">
        <w:rPr>
          <w:b/>
          <w:sz w:val="28"/>
          <w:szCs w:val="28"/>
        </w:rPr>
        <w:t xml:space="preserve"> for patienter</w:t>
      </w:r>
    </w:p>
    <w:p w14:paraId="40AF348D" w14:textId="77777777" w:rsidR="00E103E1" w:rsidRDefault="00E103E1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</w:p>
    <w:p w14:paraId="4185E5D6" w14:textId="77777777" w:rsidR="00B83579" w:rsidRPr="00163CF7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bookmarkStart w:id="0" w:name="_GoBack"/>
      <w:bookmarkEnd w:id="0"/>
      <w:r w:rsidRPr="00163CF7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Behandling af oplysninger</w:t>
      </w:r>
    </w:p>
    <w:p w14:paraId="48CF2AF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I forbindelse med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Hudklinikken Kalundborgs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undersøgelse, diagnostik og behandling af dig som patient indsamler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og behandler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en række personoplysninger om dig.</w:t>
      </w:r>
    </w:p>
    <w:p w14:paraId="4EB038F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I denne privatlivspolitik beskrives, hvordan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behandler, bruger og videregiver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dine personoplysninger.</w:t>
      </w:r>
    </w:p>
    <w:p w14:paraId="598669DE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000000"/>
          <w:sz w:val="24"/>
          <w:szCs w:val="24"/>
          <w:lang w:eastAsia="da-DK"/>
        </w:rPr>
      </w:pPr>
    </w:p>
    <w:p w14:paraId="14985972" w14:textId="77777777" w:rsidR="00B83579" w:rsidRPr="00E103E1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E103E1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Typer af oplysninger</w:t>
      </w:r>
    </w:p>
    <w:p w14:paraId="33AC1E31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indsamler og behandler følgende typer af personoplysninger om dig (i det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omfang det er relevant for netop dig):</w:t>
      </w:r>
    </w:p>
    <w:p w14:paraId="6D0F04FB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Ct00"/>
          <w:i/>
          <w:iCs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Ct00"/>
          <w:i/>
          <w:iCs/>
          <w:color w:val="000000"/>
          <w:sz w:val="24"/>
          <w:szCs w:val="24"/>
          <w:lang w:eastAsia="da-DK"/>
        </w:rPr>
        <w:t>Almindelige kategorier af personoplysninger:</w:t>
      </w:r>
    </w:p>
    <w:p w14:paraId="743F0073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Ct00"/>
          <w:i/>
          <w:iCs/>
          <w:color w:val="000000"/>
          <w:sz w:val="24"/>
          <w:szCs w:val="24"/>
          <w:lang w:eastAsia="da-DK"/>
        </w:rPr>
      </w:pPr>
    </w:p>
    <w:p w14:paraId="300131F1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Navn, adresse, evt. e-mailadresse, telefonnr., personnummer køn, familierelationer og sociale</w:t>
      </w:r>
    </w:p>
    <w:p w14:paraId="5E816678" w14:textId="0402DADD" w:rsidR="00B83579" w:rsidRDefault="00B83579" w:rsidP="00E103E1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relationer, arbejdsrelationer og uddannelse </w:t>
      </w:r>
    </w:p>
    <w:p w14:paraId="2544EE3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</w:p>
    <w:p w14:paraId="6073D85F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Ct00"/>
          <w:i/>
          <w:iCs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Ct00"/>
          <w:i/>
          <w:iCs/>
          <w:color w:val="000000"/>
          <w:sz w:val="24"/>
          <w:szCs w:val="24"/>
          <w:lang w:eastAsia="da-DK"/>
        </w:rPr>
        <w:t>Særlige kategorier af personoplysninger (”følsomme personoplysninger”):</w:t>
      </w:r>
    </w:p>
    <w:p w14:paraId="5740A24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Helbredsoplysninger (f.eks. journaloplysninger, prøvesvar, tests, røntgenbilleder, scanningsvar</w:t>
      </w:r>
    </w:p>
    <w:p w14:paraId="659E81F7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mv.), seksuelle forhold, race eller etnisk oprindelse samt religiøse forhold.</w:t>
      </w:r>
    </w:p>
    <w:p w14:paraId="0CECCA75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000000"/>
          <w:sz w:val="24"/>
          <w:szCs w:val="24"/>
          <w:lang w:eastAsia="da-DK"/>
        </w:rPr>
      </w:pPr>
    </w:p>
    <w:p w14:paraId="62175B83" w14:textId="77777777" w:rsidR="00B83579" w:rsidRPr="00163CF7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163CF7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Formål</w:t>
      </w:r>
    </w:p>
    <w:p w14:paraId="351E97FE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behandler dine personoplysninger til følgende formål:</w:t>
      </w:r>
    </w:p>
    <w:p w14:paraId="7C92F765" w14:textId="77777777" w:rsidR="00E103E1" w:rsidRPr="00B83579" w:rsidRDefault="00E103E1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</w:p>
    <w:p w14:paraId="71B9B83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Kalundborgs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undersøgelse, diagnostisk og behandling af dig</w:t>
      </w:r>
    </w:p>
    <w:p w14:paraId="7CDD5173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Udarbejdelse af lægeerklæringer</w:t>
      </w:r>
    </w:p>
    <w:p w14:paraId="518A949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Udarbejdelse af attester til brug for myndigheder, forsikringsselskaber mv.</w:t>
      </w:r>
    </w:p>
    <w:p w14:paraId="4C739A1B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Kommunikation med eller henvisning til andre sundhedspersoner, læger, sygehuse eller sygehuslaboratorier</w:t>
      </w:r>
    </w:p>
    <w:p w14:paraId="09EBE690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Medicinordinationer, herunder udstedelse af recepter</w:t>
      </w:r>
    </w:p>
    <w:p w14:paraId="39F8D33E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Indberetning til kliniske kvalitetsdatabaser</w:t>
      </w:r>
    </w:p>
    <w:p w14:paraId="19CCBC74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Indberetning af laboratorieprøver til sygehuslaboratorier</w:t>
      </w:r>
    </w:p>
    <w:p w14:paraId="5E667A31" w14:textId="77777777" w:rsidR="00B83579" w:rsidRPr="00163CF7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FF66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Afregningsformål</w:t>
      </w:r>
    </w:p>
    <w:p w14:paraId="41715632" w14:textId="45596FE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Overholde vores forpligtelser i henhold til gældende lovgivning, herunder EU’s databeskyttelsesforordning,</w:t>
      </w:r>
      <w:r w:rsidR="00E103E1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databeskyttelsesloven og anden relevant sundhedsretlig lovgivning, f.eks.</w:t>
      </w:r>
      <w:r w:rsidR="00E103E1">
        <w:rPr>
          <w:rFonts w:asciiTheme="minorHAnsi" w:hAnsiTheme="minorHAnsi" w:cs="TT17Bt00"/>
          <w:color w:val="000000"/>
          <w:sz w:val="24"/>
          <w:szCs w:val="24"/>
          <w:lang w:eastAsia="da-DK"/>
        </w:rPr>
        <w:t>:</w:t>
      </w:r>
    </w:p>
    <w:p w14:paraId="3D88D4D3" w14:textId="77777777" w:rsidR="00E103E1" w:rsidRPr="00B83579" w:rsidRDefault="00E103E1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</w:p>
    <w:p w14:paraId="340483B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Courier"/>
          <w:color w:val="000000"/>
          <w:sz w:val="24"/>
          <w:szCs w:val="24"/>
          <w:lang w:eastAsia="da-DK"/>
        </w:rPr>
        <w:t xml:space="preserve">o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Dokumentationspligt</w:t>
      </w:r>
    </w:p>
    <w:p w14:paraId="2C3E159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Courier"/>
          <w:color w:val="000000"/>
          <w:sz w:val="24"/>
          <w:szCs w:val="24"/>
          <w:lang w:eastAsia="da-DK"/>
        </w:rPr>
        <w:t xml:space="preserve">o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Overholdelse af basale principper for behandling af personoplysninger og juridisk</w:t>
      </w:r>
    </w:p>
    <w:p w14:paraId="64CF2356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hjemmel for behandlingen</w:t>
      </w:r>
    </w:p>
    <w:p w14:paraId="798B8024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Courier"/>
          <w:color w:val="000000"/>
          <w:sz w:val="24"/>
          <w:szCs w:val="24"/>
          <w:lang w:eastAsia="da-DK"/>
        </w:rPr>
        <w:t xml:space="preserve">o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Iværksættelse og vedligeholdelse af tekniske og organisatoriske sikkerhedsforanstaltninger,</w:t>
      </w:r>
    </w:p>
    <w:p w14:paraId="77BFE67A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herunder men ikke begrænset til at hindre uautoriseret adgang til systemer</w:t>
      </w:r>
    </w:p>
    <w:p w14:paraId="17F9CAD6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og oplysninger, hindre modtagelse eller distribution af ondsindet kode, standsning</w:t>
      </w:r>
    </w:p>
    <w:p w14:paraId="64E7389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af overbelastningsangreb (</w:t>
      </w:r>
      <w:proofErr w:type="spellStart"/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denial</w:t>
      </w:r>
      <w:proofErr w:type="spellEnd"/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-of-service-angreb) og beskadigelser af computersystemer</w:t>
      </w:r>
    </w:p>
    <w:p w14:paraId="15734304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lastRenderedPageBreak/>
        <w:t>og elektroniske kommunikationssystemer</w:t>
      </w:r>
    </w:p>
    <w:p w14:paraId="01DEA67B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Courier"/>
          <w:color w:val="000000"/>
          <w:sz w:val="24"/>
          <w:szCs w:val="24"/>
          <w:lang w:eastAsia="da-DK"/>
        </w:rPr>
        <w:t xml:space="preserve">o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Undersøgelse af mistanke eller viden om sikkerhedsbrud og rapportering til individer</w:t>
      </w:r>
    </w:p>
    <w:p w14:paraId="55A56EBC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og myndigheder</w:t>
      </w:r>
    </w:p>
    <w:p w14:paraId="46960907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Courier"/>
          <w:color w:val="000000"/>
          <w:sz w:val="24"/>
          <w:szCs w:val="24"/>
          <w:lang w:eastAsia="da-DK"/>
        </w:rPr>
        <w:t xml:space="preserve">o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Håndtering af forespørgsler og klager fra registrerede og andre</w:t>
      </w:r>
    </w:p>
    <w:p w14:paraId="04E51D26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Courier"/>
          <w:color w:val="000000"/>
          <w:sz w:val="24"/>
          <w:szCs w:val="24"/>
          <w:lang w:eastAsia="da-DK"/>
        </w:rPr>
        <w:t xml:space="preserve">o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Håndtering af inspektioner og forespørgsler fra tilsynsmyndigheder</w:t>
      </w:r>
    </w:p>
    <w:p w14:paraId="649BF8D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Courier"/>
          <w:color w:val="000000"/>
          <w:sz w:val="24"/>
          <w:szCs w:val="24"/>
          <w:lang w:eastAsia="da-DK"/>
        </w:rPr>
        <w:t xml:space="preserve">o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Håndtering af tvister med registrerede og tredjeparter.</w:t>
      </w:r>
    </w:p>
    <w:p w14:paraId="4EA65F9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Courier"/>
          <w:color w:val="000000"/>
          <w:sz w:val="24"/>
          <w:szCs w:val="24"/>
          <w:lang w:eastAsia="da-DK"/>
        </w:rPr>
        <w:t xml:space="preserve">o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Statistiske undersøgelser og videnskabelig forskning</w:t>
      </w:r>
    </w:p>
    <w:p w14:paraId="5FAE1DFD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000000"/>
          <w:sz w:val="24"/>
          <w:szCs w:val="24"/>
          <w:lang w:eastAsia="da-DK"/>
        </w:rPr>
      </w:pPr>
    </w:p>
    <w:p w14:paraId="35C14F99" w14:textId="77777777" w:rsidR="00B83579" w:rsidRPr="00E103E1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E103E1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Frivillighed</w:t>
      </w:r>
    </w:p>
    <w:p w14:paraId="54176E82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Når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indsamler personoplysninger direkte fra dig, giver du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p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ersonoplysningerne frivilligt. Du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er ikke forpligtet til at give disse personoplysninger til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. Konsekvensen af ikke at give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 p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ersonoplysningerne vil være, at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ikke kan varetage formålene ovenfor, herunder at vi i nogle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tilfælde ikke kan undersøge, diagnosticere eller behandle dig.</w:t>
      </w:r>
    </w:p>
    <w:p w14:paraId="21F74779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000000"/>
          <w:sz w:val="24"/>
          <w:szCs w:val="24"/>
          <w:lang w:eastAsia="da-DK"/>
        </w:rPr>
      </w:pPr>
    </w:p>
    <w:p w14:paraId="267DA30F" w14:textId="77777777" w:rsidR="00B83579" w:rsidRPr="00E103E1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E103E1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Kilder</w:t>
      </w:r>
    </w:p>
    <w:p w14:paraId="3CE52F7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 nogle tilfælde indsamler vi personoplysninger om dig fra andre sundhedspersoner, f.eks. sygehuse,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henvisende læge eller ved opslag i elektroniske journalsystemer. Vi behandler de modtagende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oplysninger i overensstemmelse med denne privatlivspolitik.</w:t>
      </w:r>
    </w:p>
    <w:p w14:paraId="3F5AF133" w14:textId="77777777" w:rsidR="00B83579" w:rsidRPr="00163CF7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FF6600"/>
          <w:sz w:val="24"/>
          <w:szCs w:val="24"/>
          <w:lang w:eastAsia="da-DK"/>
        </w:rPr>
      </w:pPr>
    </w:p>
    <w:p w14:paraId="61E8257D" w14:textId="77777777" w:rsidR="00B83579" w:rsidRPr="00163CF7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163CF7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Videregivelse af personoplysninger</w:t>
      </w:r>
    </w:p>
    <w:p w14:paraId="21F3287E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Idet omfang det er nødvendigt for den konkrete undersøgelse, diagnosticering eller behandling af</w:t>
      </w:r>
    </w:p>
    <w:p w14:paraId="08653BD3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dig, vil dine personoplysninger blive videregivet og delt med følgende modtagere:</w:t>
      </w:r>
    </w:p>
    <w:p w14:paraId="1326D52D" w14:textId="77777777" w:rsidR="00E103E1" w:rsidRPr="00B83579" w:rsidRDefault="00E103E1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</w:p>
    <w:p w14:paraId="2EB4BD2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Der videregives oplysninger til, andre sundhedspersoner, hvis det er nødvendigt af hensyn</w:t>
      </w:r>
    </w:p>
    <w:p w14:paraId="66C98783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til et aktuelt behandlingsforløb</w:t>
      </w:r>
    </w:p>
    <w:p w14:paraId="5C60A094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Der videregives oplysninger til andre myndigheder, kliniske kvalitetsdatabaser, Det Danske</w:t>
      </w:r>
    </w:p>
    <w:p w14:paraId="01FD2E81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Vaccinationsregister, Styrelsen for Patientsikkerhed, Det Fælles Medicinkort, Politiet, Sociale</w:t>
      </w:r>
    </w:p>
    <w:p w14:paraId="68EDAB15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myndigheder, Arbejdsmarkedets Erhvervssikring i det omfang, at der foreligger en pligt hertil</w:t>
      </w:r>
    </w:p>
    <w:p w14:paraId="00C92285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ifølge gældende lovgivning.</w:t>
      </w:r>
    </w:p>
    <w:p w14:paraId="3F3E034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Du har som patient adgang til dine egne oplysninger (egen-acces)</w:t>
      </w:r>
    </w:p>
    <w:p w14:paraId="4910DF7C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Ved henvisning af patienter videregives oplysninger til de sundhedspersoner, hvortil henvisningen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er sendt.</w:t>
      </w:r>
    </w:p>
    <w:p w14:paraId="275A86CB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Ved indberetning af laboratorieprøver videregives prøverne til sygehuslaboratorierne</w:t>
      </w:r>
    </w:p>
    <w:p w14:paraId="56F1DF0E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Ved indberetning af oplysninger i forbindelse med afregning for patientbehandling videregives</w:t>
      </w:r>
    </w:p>
    <w:p w14:paraId="1806F69A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oplysninger til de regionale afregningskontorer</w:t>
      </w:r>
    </w:p>
    <w:p w14:paraId="5E2F359B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Ved udstedelse af recepter videregives oplysninger til landets apoteker og Lægemiddelstyrelsen</w:t>
      </w:r>
    </w:p>
    <w:p w14:paraId="542855F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via receptserveren</w:t>
      </w:r>
    </w:p>
    <w:p w14:paraId="2A77030E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Ved indberetning til kliniske kvalitetsdatabaser</w:t>
      </w:r>
    </w:p>
    <w:p w14:paraId="32BD0282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Ved videregivelse af epikriser videregives oplysninger til den henvisende læge og i visse</w:t>
      </w:r>
    </w:p>
    <w:p w14:paraId="18160793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tilfælde det henvisende sygehus</w:t>
      </w:r>
    </w:p>
    <w:p w14:paraId="202D5DC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 andre tilfælde videregives oplysninger til pårørende eller forsikringsselskaber</w:t>
      </w:r>
    </w:p>
    <w:p w14:paraId="0773912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Dt00"/>
          <w:color w:val="000000"/>
          <w:sz w:val="24"/>
          <w:szCs w:val="24"/>
          <w:lang w:eastAsia="da-DK"/>
        </w:rPr>
        <w:t>Lovgrundlag for behandling og videregivelse af personoplysninger</w:t>
      </w:r>
    </w:p>
    <w:p w14:paraId="77947AA7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Det juridiske grundlag for at indsamle, behandle og videregive dine personoplysninger er:</w:t>
      </w:r>
    </w:p>
    <w:p w14:paraId="163251AE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Til brug for den almindelige patientbehandling indsamles, behandles og videregives almindelige</w:t>
      </w:r>
    </w:p>
    <w:p w14:paraId="2374412D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personoplysninger i medfør af databeskyttelsesforordningens artikel 6(1)(c) og (d),</w:t>
      </w:r>
    </w:p>
    <w:p w14:paraId="3DF52155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mens de følsomme personoplysninger indsamles, behandles og videregives i medfør af databeskyttelsesforordningens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artikel 9(2)(c) og (h).</w:t>
      </w:r>
    </w:p>
    <w:p w14:paraId="000C8663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Herudover er vi forpligtet til at behandle en række personoplysninger om dig ved den almindelige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patientbehandling i medfør af autorisationslovens kap. 6, bekendtgørelse om</w:t>
      </w:r>
    </w:p>
    <w:p w14:paraId="7B8C228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sundhedspersoners journaler (journalføringsbekendtgørelsen) særligt §§ 5-10, samt sundhedslovens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kap. 9.</w:t>
      </w:r>
    </w:p>
    <w:p w14:paraId="4A15BFCE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lastRenderedPageBreak/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Helbredsoplysninger til brug for videre behandling ved henvisning af patienter videregives</w:t>
      </w:r>
    </w:p>
    <w:p w14:paraId="3F6C27D0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efter reglerne i Overenskomst om speciallægehjælp §§ 20-23 samt sundhedsloven.</w:t>
      </w:r>
    </w:p>
    <w:p w14:paraId="33403892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Indberetning af laboratorieprøver til sygehuslaboratorier sker efter reglerne i Sundhedsstyrelsens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vejledning om håndtering af </w:t>
      </w:r>
      <w:proofErr w:type="spellStart"/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parakliniske</w:t>
      </w:r>
      <w:proofErr w:type="spellEnd"/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undersøgelser i medfør af autorisationsloven.</w:t>
      </w:r>
    </w:p>
    <w:p w14:paraId="0610F703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Oplysninger til brug for afregning for patientbehandling fremsendes en gang pr. måned til</w:t>
      </w:r>
    </w:p>
    <w:p w14:paraId="53E0E52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regionens afregningskontor efter reglerne i Overenskomst om speciallægehjælp § 49 og</w:t>
      </w:r>
    </w:p>
    <w:p w14:paraId="75C44323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sundhedsloven.</w:t>
      </w:r>
    </w:p>
    <w:p w14:paraId="05508F7A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Medicinordinationer på recepter sendes via IT-tjenesten receptserveren efter reglerne i sundhedslovens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kap. 42 og bekendtgørelse om recepter og dosisdispensering af lægemidler særligt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kap. 3.</w:t>
      </w:r>
    </w:p>
    <w:p w14:paraId="7E9CF53D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Kliniske patientdata videregives til kliniske kvalitetsdatabaser efter reglerne i sundhedslovens</w:t>
      </w:r>
    </w:p>
    <w:p w14:paraId="66790EA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§§ 195-196 og bekendtgørelse om indberetning af oplysninger til kliniske kvalitetsdatabaser</w:t>
      </w:r>
    </w:p>
    <w:p w14:paraId="4D3439A4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m.v. Data kan også videregives på baggrund af et konkret samtykke fra dig som patient.</w:t>
      </w:r>
    </w:p>
    <w:p w14:paraId="67943705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Epikriser, som er et kort sammendrag af patientens sygehistorie og behandlingsforløb sendes</w:t>
      </w:r>
    </w:p>
    <w:p w14:paraId="3C0FB0FB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til henvisende læge og i nogle tilfælde til henvisende sygehus efter reglerne i sundhedslovens</w:t>
      </w:r>
    </w:p>
    <w:p w14:paraId="410551D1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kap. 9.</w:t>
      </w:r>
    </w:p>
    <w:p w14:paraId="0420A774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Dine personoplysninger videregives alene til forsikringsselskaber med dit forudgående samtykke,</w:t>
      </w:r>
    </w:p>
    <w:p w14:paraId="73C4CF86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jf. databeskyttelsesforordningens artikel 6(1)(a) og 9(2)(a).</w:t>
      </w:r>
    </w:p>
    <w:p w14:paraId="605A4555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Dine personoplysninger videregives alene til dine pårørende med dit forudgående samtykke</w:t>
      </w:r>
    </w:p>
    <w:p w14:paraId="0222BF40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efter reglerne i sundhedslovens § 43.</w:t>
      </w:r>
    </w:p>
    <w:p w14:paraId="0A0FA6E9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Ved afdøde patienter kan visse personoplysninger videregives til afdødes nærmeste pårørende,</w:t>
      </w:r>
    </w:p>
    <w:p w14:paraId="1582F604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afdødes alment praktiserende læge og den læge, der havde afdøde i behandling efter</w:t>
      </w:r>
    </w:p>
    <w:p w14:paraId="5C24B8DB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reglerne i sundhedslovens § 45.</w:t>
      </w:r>
    </w:p>
    <w:p w14:paraId="07D48A1C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Dt00"/>
          <w:color w:val="000000"/>
          <w:sz w:val="24"/>
          <w:szCs w:val="24"/>
          <w:lang w:eastAsia="da-DK"/>
        </w:rPr>
        <w:t xml:space="preserve">Tilbagekaldelse af samtykke.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Hvis behandlingen af dine personoplysninger er baseret på samtykke,</w:t>
      </w:r>
    </w:p>
    <w:p w14:paraId="7FC2F630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har du ret til at tilbagekalde samtykket. Hvis du tilbagekalder samtykket, påvirker det ikke</w:t>
      </w:r>
    </w:p>
    <w:p w14:paraId="756B7B1B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behandlingen forud for tilbagekaldelse af samtykket, herunder en videregivelse baseret på samtykke.</w:t>
      </w:r>
    </w:p>
    <w:p w14:paraId="375EBBC3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</w:p>
    <w:p w14:paraId="4855F28B" w14:textId="77777777" w:rsidR="00B83579" w:rsidRPr="00E103E1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E103E1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Brug af databehandlere</w:t>
      </w:r>
    </w:p>
    <w:p w14:paraId="24469C02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Dine personoplysninger behandles og opbevares hos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Kalundborgs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databehandlere, som opbevarer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dem på vegne af og efter instruks fra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.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Kalundborgs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databehandlere er p.t.</w:t>
      </w:r>
    </w:p>
    <w:p w14:paraId="6128D572" w14:textId="77777777" w:rsidR="00E103E1" w:rsidRDefault="00E103E1" w:rsidP="00B83579">
      <w:pPr>
        <w:autoSpaceDE w:val="0"/>
        <w:autoSpaceDN w:val="0"/>
        <w:adjustRightInd w:val="0"/>
        <w:spacing w:after="0"/>
        <w:rPr>
          <w:rFonts w:asciiTheme="minorHAnsi" w:hAnsiTheme="minorHAnsi" w:cs="Symbol"/>
          <w:b/>
          <w:color w:val="000000"/>
          <w:sz w:val="24"/>
          <w:szCs w:val="24"/>
          <w:lang w:eastAsia="da-DK"/>
        </w:rPr>
      </w:pPr>
    </w:p>
    <w:p w14:paraId="615DEB0A" w14:textId="53CCD42C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Systemhuse</w:t>
      </w:r>
      <w:r w:rsidR="00E103E1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(</w:t>
      </w:r>
      <w:proofErr w:type="spellStart"/>
      <w:r w:rsidR="00E103E1">
        <w:rPr>
          <w:rFonts w:asciiTheme="minorHAnsi" w:hAnsiTheme="minorHAnsi" w:cs="TT17Bt00"/>
          <w:color w:val="000000"/>
          <w:sz w:val="24"/>
          <w:szCs w:val="24"/>
          <w:lang w:eastAsia="da-DK"/>
        </w:rPr>
        <w:t>Novax</w:t>
      </w:r>
      <w:proofErr w:type="spellEnd"/>
      <w:r w:rsidR="00E103E1">
        <w:rPr>
          <w:rFonts w:asciiTheme="minorHAnsi" w:hAnsiTheme="minorHAnsi" w:cs="TT17Bt00"/>
          <w:color w:val="000000"/>
          <w:sz w:val="24"/>
          <w:szCs w:val="24"/>
          <w:lang w:eastAsia="da-DK"/>
        </w:rPr>
        <w:t>)</w:t>
      </w:r>
    </w:p>
    <w:p w14:paraId="6B0EBF37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Symbol"/>
          <w:color w:val="000000"/>
          <w:sz w:val="24"/>
          <w:szCs w:val="24"/>
          <w:lang w:eastAsia="da-DK"/>
        </w:rPr>
        <w:t xml:space="preserve">•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IT-leverandører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(</w:t>
      </w:r>
      <w:proofErr w:type="spellStart"/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Novax</w:t>
      </w:r>
      <w:proofErr w:type="spellEnd"/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)</w:t>
      </w:r>
    </w:p>
    <w:p w14:paraId="4E249036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000000"/>
          <w:sz w:val="24"/>
          <w:szCs w:val="24"/>
          <w:lang w:eastAsia="da-DK"/>
        </w:rPr>
      </w:pPr>
    </w:p>
    <w:p w14:paraId="6BBD4FB1" w14:textId="77777777" w:rsidR="00B83579" w:rsidRPr="00E103E1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E103E1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Opbevaringsperiode</w:t>
      </w:r>
    </w:p>
    <w:p w14:paraId="58A71E9A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opbevarer personoplysninger om dig, så længe vi har behov for at varetage de overfor angivne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formål.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har dog i henhold til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j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ournalføringsbekendtgørelsen pligt til at opbevare disse i minimum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10 år efter seneste tilførsel til journalen. Der kan opstå tilfælde hvor 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er nødsaget til at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opbevare dine personoplysninger i længere tid, f.eks. i forbindelse med en klagesag eller erstatningssag,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hvor oplysninger i så fald vil blive opbevaret, indtil sagen er endeligt afsluttet.</w:t>
      </w:r>
    </w:p>
    <w:p w14:paraId="1E4DE9F7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000000"/>
          <w:sz w:val="24"/>
          <w:szCs w:val="24"/>
          <w:lang w:eastAsia="da-DK"/>
        </w:rPr>
      </w:pPr>
    </w:p>
    <w:p w14:paraId="0DAD1A06" w14:textId="77777777" w:rsidR="00B83579" w:rsidRPr="00163CF7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163CF7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Dine rettigheder</w:t>
      </w:r>
    </w:p>
    <w:p w14:paraId="44CBFE65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Du har – med lovens begrænsninger - visse rettigheder, herunder retten til indsigt i personoplysninger,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retten til at få ændret ukorrekte oplysninger, retten til at få slettet oplysninger, retten til at få</w:t>
      </w: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begrænset oplysninger, retten til </w:t>
      </w:r>
      <w:proofErr w:type="spellStart"/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dataportabilitet</w:t>
      </w:r>
      <w:proofErr w:type="spellEnd"/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, retten til at gøre indsigelse mod behandlingen af</w:t>
      </w:r>
      <w:r w:rsidR="00490EC6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personoplysningerne, herunder ift. automatiseret, individuel beslutningstagning (”profilering”).</w:t>
      </w:r>
    </w:p>
    <w:p w14:paraId="60EB3498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Du har også ret til at klage til en kompetent tilsynsmyndighed, herunder Datatilsynet.</w:t>
      </w:r>
    </w:p>
    <w:p w14:paraId="3A4D8522" w14:textId="77777777" w:rsidR="00490EC6" w:rsidRDefault="00490EC6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color w:val="000000"/>
          <w:sz w:val="24"/>
          <w:szCs w:val="24"/>
          <w:lang w:eastAsia="da-DK"/>
        </w:rPr>
      </w:pPr>
    </w:p>
    <w:p w14:paraId="4AF941FE" w14:textId="77777777" w:rsidR="00B83579" w:rsidRPr="00E103E1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</w:pPr>
      <w:r w:rsidRPr="00E103E1">
        <w:rPr>
          <w:rFonts w:asciiTheme="minorHAnsi" w:hAnsiTheme="minorHAnsi" w:cs="TT17Dt00"/>
          <w:b/>
          <w:color w:val="000000"/>
          <w:sz w:val="24"/>
          <w:szCs w:val="24"/>
          <w:lang w:eastAsia="da-DK"/>
        </w:rPr>
        <w:t>Kontakt</w:t>
      </w:r>
    </w:p>
    <w:p w14:paraId="5765828A" w14:textId="77777777" w:rsidR="00B83579" w:rsidRP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Hvis du har spørgsmål vedrørende behandlingen af dine personoplysninger eller udnyttelsen af</w:t>
      </w:r>
    </w:p>
    <w:p w14:paraId="6C4DDD18" w14:textId="77777777" w:rsidR="00B83579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dine rettigheder, er du velkommen til at kontakte </w:t>
      </w:r>
      <w:r w:rsidR="00490EC6"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 på </w:t>
      </w:r>
      <w:r w:rsidR="00490EC6"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tlf. 59514900 eller på mail </w:t>
      </w:r>
      <w:hyperlink r:id="rId11" w:history="1">
        <w:r w:rsidR="00490EC6" w:rsidRPr="00DE0DFC">
          <w:rPr>
            <w:rStyle w:val="Hyperlink"/>
            <w:rFonts w:asciiTheme="minorHAnsi" w:hAnsiTheme="minorHAnsi" w:cs="TT17Bt00"/>
            <w:sz w:val="24"/>
            <w:szCs w:val="24"/>
            <w:lang w:eastAsia="da-DK"/>
          </w:rPr>
          <w:t>sekr@hudklinikkenkalundborg.dk</w:t>
        </w:r>
      </w:hyperlink>
      <w:r w:rsidRPr="00B83579">
        <w:rPr>
          <w:rFonts w:asciiTheme="minorHAnsi" w:hAnsiTheme="minorHAnsi" w:cs="TT17Bt00"/>
          <w:color w:val="000000"/>
          <w:sz w:val="24"/>
          <w:szCs w:val="24"/>
          <w:lang w:eastAsia="da-DK"/>
        </w:rPr>
        <w:t>.</w:t>
      </w:r>
    </w:p>
    <w:p w14:paraId="0227D051" w14:textId="77777777" w:rsidR="00490EC6" w:rsidRPr="00B83579" w:rsidRDefault="00490EC6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</w:p>
    <w:p w14:paraId="4C6F6ACC" w14:textId="77777777" w:rsidR="00B83579" w:rsidRPr="00E103E1" w:rsidRDefault="00B83579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b/>
          <w:color w:val="000000"/>
          <w:sz w:val="24"/>
          <w:szCs w:val="24"/>
          <w:lang w:eastAsia="da-DK"/>
        </w:rPr>
      </w:pPr>
      <w:r w:rsidRPr="00E103E1">
        <w:rPr>
          <w:rFonts w:asciiTheme="minorHAnsi" w:hAnsiTheme="minorHAnsi" w:cs="TT17Bt00"/>
          <w:b/>
          <w:color w:val="000000"/>
          <w:sz w:val="24"/>
          <w:szCs w:val="24"/>
          <w:lang w:eastAsia="da-DK"/>
        </w:rPr>
        <w:t>Adresseoplysninger på klinikken:</w:t>
      </w:r>
    </w:p>
    <w:p w14:paraId="6960F6DD" w14:textId="77777777" w:rsidR="00B83579" w:rsidRPr="00B83579" w:rsidRDefault="00490EC6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Hudklinikken Kalundborg</w:t>
      </w:r>
    </w:p>
    <w:p w14:paraId="47EB7C90" w14:textId="77777777" w:rsidR="00B83579" w:rsidRPr="00B83579" w:rsidRDefault="00490EC6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Banegårdspladsen 1, 2. sal</w:t>
      </w:r>
    </w:p>
    <w:p w14:paraId="301678F4" w14:textId="77777777" w:rsidR="00B83579" w:rsidRPr="00B83579" w:rsidRDefault="00490EC6" w:rsidP="00B83579">
      <w:pPr>
        <w:autoSpaceDE w:val="0"/>
        <w:autoSpaceDN w:val="0"/>
        <w:adjustRightInd w:val="0"/>
        <w:spacing w:after="0"/>
        <w:rPr>
          <w:rFonts w:asciiTheme="minorHAnsi" w:hAnsiTheme="minorHAnsi" w:cs="TT17Bt00"/>
          <w:color w:val="000000"/>
          <w:sz w:val="24"/>
          <w:szCs w:val="24"/>
          <w:lang w:eastAsia="da-DK"/>
        </w:rPr>
      </w:pP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 xml:space="preserve">4400 Kalundborg </w:t>
      </w:r>
    </w:p>
    <w:p w14:paraId="692AFDE8" w14:textId="77777777" w:rsidR="00E40B1E" w:rsidRPr="00B83579" w:rsidRDefault="00490EC6" w:rsidP="00B835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T17Bt00"/>
          <w:color w:val="000000"/>
          <w:sz w:val="24"/>
          <w:szCs w:val="24"/>
          <w:lang w:eastAsia="da-DK"/>
        </w:rPr>
        <w:t>Dato: 13.02.2018</w:t>
      </w:r>
    </w:p>
    <w:sectPr w:rsidR="00E40B1E" w:rsidRPr="00B83579" w:rsidSect="00FD6BEF">
      <w:footerReference w:type="default" r:id="rId12"/>
      <w:pgSz w:w="11906" w:h="16838"/>
      <w:pgMar w:top="567" w:right="1134" w:bottom="28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BA394" w14:textId="77777777" w:rsidR="005F07F8" w:rsidRDefault="005F07F8" w:rsidP="00FD6BEF">
      <w:pPr>
        <w:spacing w:after="0"/>
      </w:pPr>
      <w:r>
        <w:separator/>
      </w:r>
    </w:p>
  </w:endnote>
  <w:endnote w:type="continuationSeparator" w:id="0">
    <w:p w14:paraId="4DFF2230" w14:textId="77777777" w:rsidR="005F07F8" w:rsidRDefault="005F07F8" w:rsidP="00FD6B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7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0D9BC" w14:textId="6B14A4EB" w:rsidR="00311927" w:rsidRDefault="00311927" w:rsidP="00FD6BEF">
    <w:pPr>
      <w:pStyle w:val="Sidefod"/>
    </w:pPr>
    <w:r>
      <w:rPr>
        <w:sz w:val="18"/>
        <w:szCs w:val="18"/>
      </w:rPr>
      <w:t>Ansvarlig f</w:t>
    </w:r>
    <w:r w:rsidR="003512FF">
      <w:rPr>
        <w:sz w:val="18"/>
        <w:szCs w:val="18"/>
      </w:rPr>
      <w:t>or instruks:</w:t>
    </w:r>
    <w:r w:rsidR="003512FF">
      <w:rPr>
        <w:sz w:val="18"/>
        <w:szCs w:val="18"/>
      </w:rPr>
      <w:tab/>
    </w:r>
    <w:r w:rsidR="00E103E1">
      <w:rPr>
        <w:sz w:val="18"/>
        <w:szCs w:val="18"/>
      </w:rPr>
      <w:t>Udarbejdet 01.01.2018</w:t>
    </w:r>
    <w:r w:rsidR="003512FF">
      <w:rPr>
        <w:sz w:val="18"/>
        <w:szCs w:val="18"/>
      </w:rPr>
      <w:tab/>
    </w:r>
    <w:r w:rsidR="004A119E">
      <w:rPr>
        <w:sz w:val="18"/>
        <w:szCs w:val="18"/>
      </w:rPr>
      <w:t>Ny o</w:t>
    </w:r>
    <w:r w:rsidR="003512FF">
      <w:rPr>
        <w:sz w:val="18"/>
        <w:szCs w:val="18"/>
      </w:rPr>
      <w:t xml:space="preserve">pdatering: </w:t>
    </w:r>
    <w:r w:rsidR="005B0473">
      <w:rPr>
        <w:sz w:val="18"/>
        <w:szCs w:val="18"/>
      </w:rPr>
      <w:t>November</w:t>
    </w:r>
    <w:r w:rsidR="004A119E">
      <w:rPr>
        <w:sz w:val="18"/>
        <w:szCs w:val="18"/>
      </w:rPr>
      <w:t xml:space="preserve"> 201</w:t>
    </w:r>
    <w:r w:rsidR="005B0473">
      <w:rPr>
        <w:sz w:val="18"/>
        <w:szCs w:val="18"/>
      </w:rPr>
      <w:t>8</w:t>
    </w:r>
    <w:r>
      <w:rPr>
        <w:sz w:val="18"/>
        <w:szCs w:val="18"/>
      </w:rPr>
      <w:br/>
    </w:r>
    <w:r w:rsidR="00D45ED2">
      <w:rPr>
        <w:sz w:val="18"/>
        <w:szCs w:val="18"/>
      </w:rPr>
      <w:t>Deirdre Nathalie Dufour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BA23F" w14:textId="77777777" w:rsidR="005F07F8" w:rsidRDefault="005F07F8" w:rsidP="00FD6BEF">
      <w:pPr>
        <w:spacing w:after="0"/>
      </w:pPr>
      <w:r>
        <w:separator/>
      </w:r>
    </w:p>
  </w:footnote>
  <w:footnote w:type="continuationSeparator" w:id="0">
    <w:p w14:paraId="042643A3" w14:textId="77777777" w:rsidR="005F07F8" w:rsidRDefault="005F07F8" w:rsidP="00FD6B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36F7"/>
    <w:multiLevelType w:val="hybridMultilevel"/>
    <w:tmpl w:val="9F421F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866C7"/>
    <w:multiLevelType w:val="hybridMultilevel"/>
    <w:tmpl w:val="7F14BD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11EA0"/>
    <w:multiLevelType w:val="hybridMultilevel"/>
    <w:tmpl w:val="1D56E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960A8"/>
    <w:multiLevelType w:val="hybridMultilevel"/>
    <w:tmpl w:val="B34864EC"/>
    <w:lvl w:ilvl="0" w:tplc="0166E4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F1A45"/>
    <w:multiLevelType w:val="hybridMultilevel"/>
    <w:tmpl w:val="06040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75"/>
    <w:rsid w:val="00024596"/>
    <w:rsid w:val="00043DC2"/>
    <w:rsid w:val="000702DE"/>
    <w:rsid w:val="0009511D"/>
    <w:rsid w:val="000F77D4"/>
    <w:rsid w:val="0013218B"/>
    <w:rsid w:val="00163CF7"/>
    <w:rsid w:val="001B54F7"/>
    <w:rsid w:val="001C0641"/>
    <w:rsid w:val="001D3A75"/>
    <w:rsid w:val="00252AA6"/>
    <w:rsid w:val="00267AC2"/>
    <w:rsid w:val="00311927"/>
    <w:rsid w:val="003216F0"/>
    <w:rsid w:val="003512FF"/>
    <w:rsid w:val="0035145D"/>
    <w:rsid w:val="003A0097"/>
    <w:rsid w:val="003A1F28"/>
    <w:rsid w:val="003C72D1"/>
    <w:rsid w:val="003F416B"/>
    <w:rsid w:val="0040493D"/>
    <w:rsid w:val="00453679"/>
    <w:rsid w:val="00477873"/>
    <w:rsid w:val="00490EC6"/>
    <w:rsid w:val="004A119E"/>
    <w:rsid w:val="004C4290"/>
    <w:rsid w:val="004D119B"/>
    <w:rsid w:val="00520DD3"/>
    <w:rsid w:val="005B0473"/>
    <w:rsid w:val="005F07F8"/>
    <w:rsid w:val="00715C4C"/>
    <w:rsid w:val="0077041C"/>
    <w:rsid w:val="007B5285"/>
    <w:rsid w:val="007F1DB4"/>
    <w:rsid w:val="008875E5"/>
    <w:rsid w:val="008923D2"/>
    <w:rsid w:val="009365C6"/>
    <w:rsid w:val="009837B1"/>
    <w:rsid w:val="0098441B"/>
    <w:rsid w:val="00A34594"/>
    <w:rsid w:val="00A50124"/>
    <w:rsid w:val="00AA03E0"/>
    <w:rsid w:val="00B14C05"/>
    <w:rsid w:val="00B6327F"/>
    <w:rsid w:val="00B83579"/>
    <w:rsid w:val="00CD0748"/>
    <w:rsid w:val="00D45ED2"/>
    <w:rsid w:val="00D55B40"/>
    <w:rsid w:val="00DA2547"/>
    <w:rsid w:val="00DA4397"/>
    <w:rsid w:val="00E07DAF"/>
    <w:rsid w:val="00E103E1"/>
    <w:rsid w:val="00E366A4"/>
    <w:rsid w:val="00E40B1E"/>
    <w:rsid w:val="00E46EF1"/>
    <w:rsid w:val="00E92CCD"/>
    <w:rsid w:val="00ED2C51"/>
    <w:rsid w:val="00EE169F"/>
    <w:rsid w:val="00EE34C5"/>
    <w:rsid w:val="00EF305C"/>
    <w:rsid w:val="00F6597B"/>
    <w:rsid w:val="00F80CD7"/>
    <w:rsid w:val="00FC1D21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E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90"/>
    <w:pPr>
      <w:spacing w:after="200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D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75E5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D6B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D6BEF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D6BE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D6BEF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BE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D6BEF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311927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252AA6"/>
    <w:pPr>
      <w:spacing w:after="0"/>
    </w:pPr>
    <w:rPr>
      <w:rFonts w:ascii="Times New Roman" w:eastAsia="Times New Roman" w:hAnsi="Times New Roman"/>
      <w:b/>
      <w:bCs/>
      <w:sz w:val="40"/>
      <w:szCs w:val="24"/>
      <w:u w:val="single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252AA6"/>
    <w:rPr>
      <w:rFonts w:ascii="Times New Roman" w:eastAsia="Times New Roman" w:hAnsi="Times New Roman"/>
      <w:b/>
      <w:bCs/>
      <w:sz w:val="4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90"/>
    <w:pPr>
      <w:spacing w:after="200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D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75E5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D6B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D6BEF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D6BE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D6BEF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BE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D6BEF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311927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252AA6"/>
    <w:pPr>
      <w:spacing w:after="0"/>
    </w:pPr>
    <w:rPr>
      <w:rFonts w:ascii="Times New Roman" w:eastAsia="Times New Roman" w:hAnsi="Times New Roman"/>
      <w:b/>
      <w:bCs/>
      <w:sz w:val="40"/>
      <w:szCs w:val="24"/>
      <w:u w:val="single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252AA6"/>
    <w:rPr>
      <w:rFonts w:ascii="Times New Roman" w:eastAsia="Times New Roman" w:hAnsi="Times New Roman"/>
      <w:b/>
      <w:bCs/>
      <w:sz w:val="4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@hudklinikkenkalundborg.d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@hudklinikkenkalundborg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udklinikkenkalundborg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3191-B1F3-49FC-9792-7132096D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9581</CharactersWithSpaces>
  <SharedDoc>false</SharedDoc>
  <HLinks>
    <vt:vector size="12" baseType="variant">
      <vt:variant>
        <vt:i4>5505147</vt:i4>
      </vt:variant>
      <vt:variant>
        <vt:i4>3</vt:i4>
      </vt:variant>
      <vt:variant>
        <vt:i4>0</vt:i4>
      </vt:variant>
      <vt:variant>
        <vt:i4>5</vt:i4>
      </vt:variant>
      <vt:variant>
        <vt:lpwstr>mailto:ove@hudklinikkenkalundborg.dk</vt:lpwstr>
      </vt:variant>
      <vt:variant>
        <vt:lpwstr/>
      </vt:variant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http://www.hudklinikkenkalundborg.dk/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Schultz</dc:creator>
  <cp:lastModifiedBy>NOVAX bruger</cp:lastModifiedBy>
  <cp:revision>2</cp:revision>
  <cp:lastPrinted>2015-10-15T10:09:00Z</cp:lastPrinted>
  <dcterms:created xsi:type="dcterms:W3CDTF">2018-02-15T07:55:00Z</dcterms:created>
  <dcterms:modified xsi:type="dcterms:W3CDTF">2018-02-15T07:55:00Z</dcterms:modified>
</cp:coreProperties>
</file>